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26" w:rsidRDefault="00863726" w:rsidP="00863726">
      <w:pPr>
        <w:rPr>
          <w:color w:val="FF0000"/>
        </w:rPr>
      </w:pPr>
      <w:r w:rsidRPr="00AE637D">
        <w:rPr>
          <w:color w:val="FF0000"/>
        </w:rPr>
        <w:drawing>
          <wp:inline distT="0" distB="0" distL="0" distR="0">
            <wp:extent cx="2199005" cy="83312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26" w:rsidRDefault="00863726" w:rsidP="00863726">
      <w:pPr>
        <w:rPr>
          <w:color w:val="FF0000"/>
        </w:rPr>
      </w:pPr>
    </w:p>
    <w:p w:rsidR="00863726" w:rsidRDefault="00863726" w:rsidP="00863726">
      <w:pPr>
        <w:ind w:firstLine="708"/>
        <w:jc w:val="center"/>
        <w:rPr>
          <w:rFonts w:ascii="Tahoma" w:hAnsi="Tahoma" w:cs="Tahoma"/>
          <w:b/>
          <w:bCs/>
        </w:rPr>
      </w:pPr>
      <w:r w:rsidRPr="00241EC2">
        <w:rPr>
          <w:rFonts w:ascii="Tahoma" w:hAnsi="Tahoma" w:cs="Tahoma"/>
          <w:b/>
          <w:bCs/>
        </w:rPr>
        <w:t>MEMORÁNDUM Nº</w:t>
      </w:r>
      <w:r>
        <w:rPr>
          <w:rFonts w:ascii="Tahoma" w:hAnsi="Tahoma" w:cs="Tahoma"/>
          <w:b/>
          <w:bCs/>
        </w:rPr>
        <w:t xml:space="preserve"> 95/</w:t>
      </w:r>
      <w:r w:rsidRPr="00241EC2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4</w:t>
      </w:r>
    </w:p>
    <w:p w:rsidR="00863726" w:rsidRPr="00166B48" w:rsidRDefault="00863726" w:rsidP="00863726">
      <w:pPr>
        <w:ind w:firstLine="708"/>
        <w:jc w:val="center"/>
        <w:rPr>
          <w:rFonts w:ascii="Tahoma" w:hAnsi="Tahoma" w:cs="Tahoma"/>
          <w:b/>
          <w:bCs/>
        </w:rPr>
      </w:pPr>
    </w:p>
    <w:tbl>
      <w:tblPr>
        <w:tblW w:w="9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8"/>
        <w:gridCol w:w="4656"/>
      </w:tblGrid>
      <w:tr w:rsidR="00863726" w:rsidRPr="00241EC2" w:rsidTr="004336E2">
        <w:trPr>
          <w:trHeight w:val="2993"/>
        </w:trPr>
        <w:tc>
          <w:tcPr>
            <w:tcW w:w="4728" w:type="dxa"/>
          </w:tcPr>
          <w:p w:rsidR="00863726" w:rsidRDefault="00863726" w:rsidP="004336E2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1EC2">
              <w:rPr>
                <w:rFonts w:ascii="Tahoma" w:hAnsi="Tahoma" w:cs="Tahoma"/>
                <w:b/>
                <w:bCs/>
                <w:sz w:val="20"/>
                <w:szCs w:val="20"/>
              </w:rPr>
              <w:t>DIRIGIDO A:</w:t>
            </w:r>
          </w:p>
          <w:p w:rsidR="00863726" w:rsidRDefault="00863726" w:rsidP="004336E2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63726" w:rsidRPr="00AE637D" w:rsidRDefault="00863726" w:rsidP="004336E2">
            <w:pPr>
              <w:numPr>
                <w:ilvl w:val="0"/>
                <w:numId w:val="1"/>
              </w:numPr>
              <w:spacing w:before="120"/>
              <w:ind w:right="130"/>
              <w:rPr>
                <w:rFonts w:ascii="Arial" w:hAnsi="Arial" w:cs="Arial"/>
                <w:b/>
                <w:bCs/>
              </w:rPr>
            </w:pPr>
            <w:r w:rsidRPr="00615101">
              <w:rPr>
                <w:rFonts w:ascii="Arial" w:hAnsi="Arial" w:cs="Arial"/>
                <w:b/>
                <w:bCs/>
                <w:sz w:val="22"/>
                <w:szCs w:val="22"/>
              </w:rPr>
              <w:t>Dirección de Educación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Inicial</w:t>
            </w:r>
          </w:p>
          <w:p w:rsidR="00863726" w:rsidRPr="00A35EB8" w:rsidRDefault="00863726" w:rsidP="004336E2">
            <w:pPr>
              <w:numPr>
                <w:ilvl w:val="0"/>
                <w:numId w:val="1"/>
              </w:numPr>
              <w:spacing w:before="120"/>
              <w:ind w:right="1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Dirección de Educación Primaria</w:t>
            </w:r>
          </w:p>
          <w:p w:rsidR="00863726" w:rsidRPr="00615101" w:rsidRDefault="00863726" w:rsidP="004336E2">
            <w:pPr>
              <w:numPr>
                <w:ilvl w:val="0"/>
                <w:numId w:val="1"/>
              </w:numPr>
              <w:spacing w:before="120"/>
              <w:ind w:right="1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Dirección de Educación </w:t>
            </w:r>
            <w:r w:rsidRPr="00615101">
              <w:rPr>
                <w:rFonts w:ascii="Arial" w:hAnsi="Arial" w:cs="Arial"/>
                <w:b/>
                <w:bCs/>
                <w:sz w:val="22"/>
                <w:szCs w:val="22"/>
              </w:rPr>
              <w:t>Secundaria</w:t>
            </w:r>
          </w:p>
          <w:p w:rsidR="00863726" w:rsidRPr="00A35EB8" w:rsidRDefault="00863726" w:rsidP="004336E2">
            <w:pPr>
              <w:numPr>
                <w:ilvl w:val="0"/>
                <w:numId w:val="1"/>
              </w:numPr>
              <w:spacing w:before="120"/>
              <w:ind w:right="1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Dirección de Educación Técnica y Trabajo </w:t>
            </w:r>
          </w:p>
          <w:p w:rsidR="00863726" w:rsidRPr="00AE637D" w:rsidRDefault="00863726" w:rsidP="004336E2">
            <w:pPr>
              <w:numPr>
                <w:ilvl w:val="0"/>
                <w:numId w:val="1"/>
              </w:numPr>
              <w:spacing w:before="120"/>
              <w:ind w:right="1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Dirección de Educación de Jóvenes y Adultos</w:t>
            </w:r>
          </w:p>
          <w:p w:rsidR="00863726" w:rsidRPr="005F257C" w:rsidRDefault="00863726" w:rsidP="004336E2">
            <w:pPr>
              <w:numPr>
                <w:ilvl w:val="0"/>
                <w:numId w:val="1"/>
              </w:numPr>
              <w:spacing w:before="120"/>
              <w:ind w:right="130"/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Dirección de Educación Especial </w:t>
            </w:r>
          </w:p>
        </w:tc>
        <w:tc>
          <w:tcPr>
            <w:tcW w:w="4656" w:type="dxa"/>
          </w:tcPr>
          <w:p w:rsidR="00863726" w:rsidRPr="00E767D1" w:rsidRDefault="00863726" w:rsidP="004336E2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767D1">
              <w:rPr>
                <w:rFonts w:ascii="Tahoma" w:hAnsi="Tahoma" w:cs="Tahoma"/>
                <w:b/>
                <w:bCs/>
                <w:sz w:val="20"/>
                <w:szCs w:val="20"/>
              </w:rPr>
              <w:t>PRODUCIDO POR:</w:t>
            </w:r>
          </w:p>
          <w:p w:rsidR="00863726" w:rsidRDefault="00863726" w:rsidP="004336E2">
            <w:pPr>
              <w:spacing w:before="120"/>
              <w:rPr>
                <w:rFonts w:ascii="Arial" w:hAnsi="Arial" w:cs="Arial"/>
                <w:b/>
                <w:bCs/>
                <w:smallCaps/>
              </w:rPr>
            </w:pPr>
          </w:p>
          <w:p w:rsidR="00863726" w:rsidRDefault="00863726" w:rsidP="004336E2"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:rsidR="00863726" w:rsidRDefault="00863726" w:rsidP="004336E2"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:rsidR="00863726" w:rsidRPr="00E767D1" w:rsidRDefault="00863726" w:rsidP="004336E2"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E767D1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Subsecretaría de Educación</w:t>
            </w:r>
          </w:p>
          <w:p w:rsidR="00863726" w:rsidRPr="00E767D1" w:rsidRDefault="00863726" w:rsidP="004336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63726" w:rsidRPr="00E767D1" w:rsidRDefault="00863726" w:rsidP="004336E2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E767D1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Prof. MÓNICA SOTO</w:t>
            </w:r>
          </w:p>
          <w:p w:rsidR="00863726" w:rsidRPr="00E767D1" w:rsidRDefault="00863726" w:rsidP="004336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63726" w:rsidRDefault="00863726" w:rsidP="004336E2">
            <w:pPr>
              <w:rPr>
                <w:rFonts w:ascii="Arial" w:hAnsi="Arial" w:cs="Arial"/>
                <w:b/>
                <w:bCs/>
              </w:rPr>
            </w:pPr>
          </w:p>
          <w:p w:rsidR="00863726" w:rsidRPr="00E767D1" w:rsidRDefault="00863726" w:rsidP="004336E2">
            <w:pPr>
              <w:rPr>
                <w:rFonts w:ascii="Arial" w:hAnsi="Arial" w:cs="Arial"/>
                <w:b/>
                <w:bCs/>
              </w:rPr>
            </w:pPr>
          </w:p>
          <w:p w:rsidR="00863726" w:rsidRDefault="00863726" w:rsidP="004336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63726" w:rsidRPr="00241EC2" w:rsidRDefault="00863726" w:rsidP="004336E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767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Fecha: </w:t>
            </w:r>
            <w:r>
              <w:rPr>
                <w:rFonts w:ascii="Arial" w:hAnsi="Arial" w:cs="Arial"/>
                <w:sz w:val="22"/>
                <w:szCs w:val="22"/>
              </w:rPr>
              <w:t>Mendoza, 22</w:t>
            </w:r>
            <w:r w:rsidRPr="00E767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mayo</w:t>
            </w:r>
            <w:r w:rsidRPr="00E767D1">
              <w:rPr>
                <w:rFonts w:ascii="Arial" w:hAnsi="Arial" w:cs="Arial"/>
                <w:sz w:val="22"/>
                <w:szCs w:val="22"/>
              </w:rPr>
              <w:t xml:space="preserve">  de 2014</w:t>
            </w:r>
          </w:p>
        </w:tc>
      </w:tr>
      <w:tr w:rsidR="00863726" w:rsidRPr="00241EC2" w:rsidTr="004336E2">
        <w:trPr>
          <w:trHeight w:val="90"/>
        </w:trPr>
        <w:tc>
          <w:tcPr>
            <w:tcW w:w="9384" w:type="dxa"/>
            <w:gridSpan w:val="2"/>
          </w:tcPr>
          <w:p w:rsidR="00863726" w:rsidRPr="00BE2E1F" w:rsidRDefault="00863726" w:rsidP="004336E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BE2E1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OBJETO:</w:t>
            </w:r>
            <w:r w:rsidRPr="00BE2E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Comunicar Liberación de Funciones - Jornada Institucional del PLAN NACIONAL DE FORMACIÓN PERMANENTE</w:t>
            </w:r>
            <w:r w:rsidRPr="00BE2E1F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:rsidR="00863726" w:rsidRPr="00FA48B4" w:rsidRDefault="00863726" w:rsidP="004336E2">
            <w:pPr>
              <w:spacing w:before="120"/>
              <w:rPr>
                <w:rFonts w:ascii="Arial" w:hAnsi="Arial" w:cs="Arial"/>
              </w:rPr>
            </w:pPr>
          </w:p>
          <w:p w:rsidR="00863726" w:rsidRDefault="00863726" w:rsidP="004336E2">
            <w:pPr>
              <w:spacing w:before="120" w:line="360" w:lineRule="auto"/>
              <w:ind w:firstLine="42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Subsecretaría de Educación</w:t>
            </w:r>
            <w:r w:rsidRPr="00762FBF">
              <w:rPr>
                <w:rFonts w:ascii="Arial" w:hAnsi="Arial" w:cs="Arial"/>
                <w:sz w:val="22"/>
                <w:szCs w:val="22"/>
              </w:rPr>
              <w:t xml:space="preserve"> comunica que</w:t>
            </w:r>
            <w:r>
              <w:rPr>
                <w:rFonts w:ascii="Arial" w:hAnsi="Arial" w:cs="Arial"/>
                <w:sz w:val="22"/>
                <w:szCs w:val="22"/>
              </w:rPr>
              <w:t xml:space="preserve">, con motivo de la realización de la Jornada Institucional del Plan Nacional de Formación Permanente de Nivel Superior el día 29 de mayo del corriente año, los docentes pertenecientes a las plantas funcionales de las escuelas de su dependencia que trabajen en Institutos de Educación Superior, tendrán liberación de funciones </w:t>
            </w:r>
            <w:r w:rsidRPr="00AE637D">
              <w:rPr>
                <w:rFonts w:ascii="Arial" w:hAnsi="Arial" w:cs="Arial"/>
                <w:b/>
                <w:sz w:val="22"/>
                <w:szCs w:val="22"/>
                <w:u w:val="single"/>
              </w:rPr>
              <w:t>solamente  en el horario de realización de dicha Jornada</w:t>
            </w:r>
            <w:r>
              <w:rPr>
                <w:rFonts w:ascii="Arial" w:hAnsi="Arial" w:cs="Arial"/>
                <w:sz w:val="22"/>
                <w:szCs w:val="22"/>
              </w:rPr>
              <w:t xml:space="preserve"> a fin de garantizar su participación en las mismas.</w:t>
            </w:r>
          </w:p>
          <w:p w:rsidR="00863726" w:rsidRDefault="00863726" w:rsidP="004336E2">
            <w:pPr>
              <w:spacing w:before="120" w:line="360" w:lineRule="auto"/>
              <w:ind w:firstLine="42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no cómputo de inasistencia se realizará ante la presentación de la correspondiente certificación.</w:t>
            </w:r>
          </w:p>
          <w:p w:rsidR="00863726" w:rsidRDefault="00863726" w:rsidP="004336E2">
            <w:pPr>
              <w:spacing w:before="120" w:line="360" w:lineRule="auto"/>
              <w:ind w:firstLine="2592"/>
              <w:jc w:val="both"/>
              <w:rPr>
                <w:rFonts w:ascii="Arial" w:hAnsi="Arial" w:cs="Arial"/>
              </w:rPr>
            </w:pPr>
          </w:p>
          <w:p w:rsidR="00863726" w:rsidRDefault="00863726" w:rsidP="004336E2">
            <w:pPr>
              <w:spacing w:before="120" w:line="360" w:lineRule="auto"/>
              <w:ind w:firstLine="2592"/>
              <w:rPr>
                <w:rFonts w:ascii="Arial" w:hAnsi="Arial" w:cs="Arial"/>
              </w:rPr>
            </w:pPr>
          </w:p>
          <w:p w:rsidR="00863726" w:rsidRPr="00762FBF" w:rsidRDefault="00863726" w:rsidP="004336E2">
            <w:pPr>
              <w:spacing w:before="120" w:line="360" w:lineRule="auto"/>
              <w:ind w:firstLine="2592"/>
              <w:rPr>
                <w:rFonts w:ascii="Arial" w:hAnsi="Arial" w:cs="Arial"/>
              </w:rPr>
            </w:pPr>
          </w:p>
          <w:p w:rsidR="00863726" w:rsidRPr="00762FBF" w:rsidRDefault="00863726" w:rsidP="004336E2">
            <w:pPr>
              <w:tabs>
                <w:tab w:val="left" w:pos="5280"/>
              </w:tabs>
              <w:rPr>
                <w:rFonts w:ascii="Arial" w:hAnsi="Arial" w:cs="Arial"/>
              </w:rPr>
            </w:pPr>
          </w:p>
          <w:p w:rsidR="00863726" w:rsidRDefault="00863726" w:rsidP="004336E2">
            <w:pPr>
              <w:tabs>
                <w:tab w:val="left" w:pos="52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63726" w:rsidRDefault="00863726" w:rsidP="004336E2">
            <w:pPr>
              <w:tabs>
                <w:tab w:val="left" w:pos="52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63726" w:rsidRDefault="00863726" w:rsidP="004336E2">
            <w:pPr>
              <w:tabs>
                <w:tab w:val="left" w:pos="52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63726" w:rsidRDefault="00863726" w:rsidP="004336E2">
            <w:pPr>
              <w:tabs>
                <w:tab w:val="left" w:pos="52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63726" w:rsidRDefault="00863726" w:rsidP="004336E2">
            <w:pPr>
              <w:tabs>
                <w:tab w:val="left" w:pos="52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63726" w:rsidRPr="00FA48B4" w:rsidRDefault="00863726" w:rsidP="004336E2">
            <w:pPr>
              <w:tabs>
                <w:tab w:val="left" w:pos="52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4B3" w:rsidRDefault="00EC34B3"/>
    <w:sectPr w:rsidR="00EC34B3" w:rsidSect="00EC3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4C3"/>
    <w:multiLevelType w:val="hybridMultilevel"/>
    <w:tmpl w:val="3ADA2D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63726"/>
    <w:rsid w:val="001003ED"/>
    <w:rsid w:val="00863726"/>
    <w:rsid w:val="00AE54F7"/>
    <w:rsid w:val="00EC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26"/>
    <w:pPr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7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726"/>
    <w:rPr>
      <w:rFonts w:ascii="Tahoma" w:eastAsia="MS Mincho" w:hAnsi="Tahoma" w:cs="Tahoma"/>
      <w:sz w:val="16"/>
      <w:szCs w:val="1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montenegro</dc:creator>
  <cp:keywords/>
  <dc:description/>
  <cp:lastModifiedBy>cecilia montenegro</cp:lastModifiedBy>
  <cp:revision>1</cp:revision>
  <dcterms:created xsi:type="dcterms:W3CDTF">2014-05-22T22:49:00Z</dcterms:created>
  <dcterms:modified xsi:type="dcterms:W3CDTF">2014-05-22T22:49:00Z</dcterms:modified>
</cp:coreProperties>
</file>